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184E4" w14:textId="77777777" w:rsidR="00FE067E" w:rsidRPr="001D084B" w:rsidRDefault="00CD36CF" w:rsidP="00CC1F3B">
      <w:pPr>
        <w:pStyle w:val="TitlePageOrigin"/>
        <w:rPr>
          <w:color w:val="auto"/>
        </w:rPr>
      </w:pPr>
      <w:r w:rsidRPr="001D084B">
        <w:rPr>
          <w:color w:val="auto"/>
        </w:rPr>
        <w:t>WEST virginia legislature</w:t>
      </w:r>
    </w:p>
    <w:p w14:paraId="30640EC6" w14:textId="4EF9B425" w:rsidR="00CD36CF" w:rsidRPr="001D084B" w:rsidRDefault="00CD36CF" w:rsidP="00CC1F3B">
      <w:pPr>
        <w:pStyle w:val="TitlePageSession"/>
        <w:rPr>
          <w:color w:val="auto"/>
        </w:rPr>
      </w:pPr>
      <w:r w:rsidRPr="001D084B">
        <w:rPr>
          <w:color w:val="auto"/>
        </w:rPr>
        <w:t>20</w:t>
      </w:r>
      <w:r w:rsidR="00CB1ADC" w:rsidRPr="001D084B">
        <w:rPr>
          <w:color w:val="auto"/>
        </w:rPr>
        <w:t>2</w:t>
      </w:r>
      <w:r w:rsidR="008D0AEF" w:rsidRPr="001D084B">
        <w:rPr>
          <w:color w:val="auto"/>
        </w:rPr>
        <w:t>4</w:t>
      </w:r>
      <w:r w:rsidRPr="001D084B">
        <w:rPr>
          <w:color w:val="auto"/>
        </w:rPr>
        <w:t xml:space="preserve"> regular session</w:t>
      </w:r>
    </w:p>
    <w:p w14:paraId="099783CC" w14:textId="77777777" w:rsidR="00CD36CF" w:rsidRPr="001D084B" w:rsidRDefault="006663AC" w:rsidP="00CC1F3B">
      <w:pPr>
        <w:pStyle w:val="TitlePageBillPrefix"/>
        <w:rPr>
          <w:color w:val="auto"/>
        </w:rPr>
      </w:pPr>
      <w:sdt>
        <w:sdtPr>
          <w:rPr>
            <w:color w:val="auto"/>
          </w:rPr>
          <w:tag w:val="IntroDate"/>
          <w:id w:val="-1236936958"/>
          <w:placeholder>
            <w:docPart w:val="50CB7CD539484920B4664D888C50F109"/>
          </w:placeholder>
          <w:text/>
        </w:sdtPr>
        <w:sdtEndPr/>
        <w:sdtContent>
          <w:r w:rsidR="00AE48A0" w:rsidRPr="001D084B">
            <w:rPr>
              <w:color w:val="auto"/>
            </w:rPr>
            <w:t>Introduced</w:t>
          </w:r>
        </w:sdtContent>
      </w:sdt>
    </w:p>
    <w:p w14:paraId="14A7CFA0" w14:textId="0078F297" w:rsidR="00CD36CF" w:rsidRPr="001D084B" w:rsidRDefault="006663AC" w:rsidP="00CC1F3B">
      <w:pPr>
        <w:pStyle w:val="BillNumber"/>
        <w:rPr>
          <w:color w:val="auto"/>
        </w:rPr>
      </w:pPr>
      <w:sdt>
        <w:sdtPr>
          <w:rPr>
            <w:color w:val="auto"/>
          </w:rPr>
          <w:tag w:val="Chamber"/>
          <w:id w:val="893011969"/>
          <w:lock w:val="sdtLocked"/>
          <w:placeholder>
            <w:docPart w:val="DDCF66ABBA484CCEB37611E5041D5241"/>
          </w:placeholder>
          <w:dropDownList>
            <w:listItem w:displayText="House" w:value="House"/>
            <w:listItem w:displayText="Senate" w:value="Senate"/>
          </w:dropDownList>
        </w:sdtPr>
        <w:sdtEndPr/>
        <w:sdtContent>
          <w:r w:rsidR="0014236A" w:rsidRPr="001D084B">
            <w:rPr>
              <w:color w:val="auto"/>
            </w:rPr>
            <w:t>Senate</w:t>
          </w:r>
        </w:sdtContent>
      </w:sdt>
      <w:r w:rsidR="00303684" w:rsidRPr="001D084B">
        <w:rPr>
          <w:color w:val="auto"/>
        </w:rPr>
        <w:t xml:space="preserve"> </w:t>
      </w:r>
      <w:r w:rsidR="00CD36CF" w:rsidRPr="001D084B">
        <w:rPr>
          <w:color w:val="auto"/>
        </w:rPr>
        <w:t xml:space="preserve">Bill </w:t>
      </w:r>
      <w:sdt>
        <w:sdtPr>
          <w:rPr>
            <w:color w:val="auto"/>
          </w:rPr>
          <w:tag w:val="BNum"/>
          <w:id w:val="1645317809"/>
          <w:lock w:val="sdtLocked"/>
          <w:placeholder>
            <w:docPart w:val="55F44A5D54AB4553B01CBB453F19199F"/>
          </w:placeholder>
          <w:text/>
        </w:sdtPr>
        <w:sdtEndPr/>
        <w:sdtContent>
          <w:r w:rsidR="00D43162">
            <w:rPr>
              <w:color w:val="auto"/>
            </w:rPr>
            <w:t>370</w:t>
          </w:r>
        </w:sdtContent>
      </w:sdt>
    </w:p>
    <w:p w14:paraId="04D4EE8B" w14:textId="5BA90165" w:rsidR="00CD36CF" w:rsidRPr="001D084B" w:rsidRDefault="00CD36CF" w:rsidP="00CC1F3B">
      <w:pPr>
        <w:pStyle w:val="Sponsors"/>
        <w:rPr>
          <w:color w:val="auto"/>
        </w:rPr>
      </w:pPr>
      <w:r w:rsidRPr="001D084B">
        <w:rPr>
          <w:color w:val="auto"/>
        </w:rPr>
        <w:t xml:space="preserve">By </w:t>
      </w:r>
      <w:sdt>
        <w:sdtPr>
          <w:rPr>
            <w:color w:val="auto"/>
          </w:rPr>
          <w:tag w:val="Sponsors"/>
          <w:id w:val="1589585889"/>
          <w:placeholder>
            <w:docPart w:val="F67AC52D602A4B30B8BB6E357F4452F4"/>
          </w:placeholder>
          <w:text w:multiLine="1"/>
        </w:sdtPr>
        <w:sdtEndPr/>
        <w:sdtContent>
          <w:r w:rsidR="00AE7981" w:rsidRPr="001D084B">
            <w:rPr>
              <w:color w:val="auto"/>
            </w:rPr>
            <w:t>Senator Woodrum</w:t>
          </w:r>
        </w:sdtContent>
      </w:sdt>
    </w:p>
    <w:p w14:paraId="77CFED8F" w14:textId="50847410" w:rsidR="00E831B3" w:rsidRPr="001D084B" w:rsidRDefault="00CD36CF" w:rsidP="00CC1F3B">
      <w:pPr>
        <w:pStyle w:val="References"/>
        <w:rPr>
          <w:color w:val="auto"/>
        </w:rPr>
      </w:pPr>
      <w:r w:rsidRPr="001D084B">
        <w:rPr>
          <w:color w:val="auto"/>
        </w:rPr>
        <w:t>[</w:t>
      </w:r>
      <w:sdt>
        <w:sdtPr>
          <w:rPr>
            <w:color w:val="auto"/>
          </w:rPr>
          <w:tag w:val="References"/>
          <w:id w:val="-1043047873"/>
          <w:placeholder>
            <w:docPart w:val="68796938F4264F68BEA85FB140AD9131"/>
          </w:placeholder>
          <w:text w:multiLine="1"/>
        </w:sdtPr>
        <w:sdtEndPr/>
        <w:sdtContent>
          <w:r w:rsidR="00D43162" w:rsidRPr="001D084B">
            <w:rPr>
              <w:color w:val="auto"/>
            </w:rPr>
            <w:t xml:space="preserve">Introduced </w:t>
          </w:r>
          <w:r w:rsidR="00D43162" w:rsidRPr="006A2BDD">
            <w:rPr>
              <w:color w:val="auto"/>
            </w:rPr>
            <w:t>January 12, 2024</w:t>
          </w:r>
          <w:r w:rsidR="00D43162" w:rsidRPr="001D084B">
            <w:rPr>
              <w:color w:val="auto"/>
            </w:rPr>
            <w:t>; referred</w:t>
          </w:r>
          <w:r w:rsidR="00D43162" w:rsidRPr="001D084B">
            <w:rPr>
              <w:color w:val="auto"/>
            </w:rPr>
            <w:br/>
            <w:t>to the Committee on</w:t>
          </w:r>
          <w:r w:rsidR="006663AC">
            <w:rPr>
              <w:color w:val="auto"/>
            </w:rPr>
            <w:t xml:space="preserve"> the Judiciary</w:t>
          </w:r>
        </w:sdtContent>
      </w:sdt>
      <w:r w:rsidRPr="001D084B">
        <w:rPr>
          <w:color w:val="auto"/>
        </w:rPr>
        <w:t>]</w:t>
      </w:r>
    </w:p>
    <w:p w14:paraId="7ED98773" w14:textId="7D79B66D" w:rsidR="00303684" w:rsidRPr="001D084B" w:rsidRDefault="0000526A" w:rsidP="00F66709">
      <w:pPr>
        <w:pStyle w:val="TitleSection"/>
        <w:rPr>
          <w:color w:val="auto"/>
        </w:rPr>
      </w:pPr>
      <w:r w:rsidRPr="001D084B">
        <w:rPr>
          <w:color w:val="auto"/>
        </w:rPr>
        <w:lastRenderedPageBreak/>
        <w:t>A BILL</w:t>
      </w:r>
      <w:r w:rsidR="0070596B" w:rsidRPr="001D084B">
        <w:rPr>
          <w:color w:val="auto"/>
        </w:rPr>
        <w:t xml:space="preserve"> to </w:t>
      </w:r>
      <w:r w:rsidR="0014236A" w:rsidRPr="001D084B">
        <w:rPr>
          <w:color w:val="auto"/>
        </w:rPr>
        <w:t xml:space="preserve">amend and reenact </w:t>
      </w:r>
      <w:bookmarkStart w:id="0" w:name="_Hlk150763175"/>
      <w:r w:rsidR="0014236A" w:rsidRPr="001D084B">
        <w:rPr>
          <w:color w:val="auto"/>
        </w:rPr>
        <w:t>§</w:t>
      </w:r>
      <w:bookmarkEnd w:id="0"/>
      <w:r w:rsidR="0014236A" w:rsidRPr="001D084B">
        <w:rPr>
          <w:color w:val="auto"/>
        </w:rPr>
        <w:t>6C-2-5</w:t>
      </w:r>
      <w:r w:rsidR="00FD4963" w:rsidRPr="001D084B">
        <w:rPr>
          <w:color w:val="auto"/>
        </w:rPr>
        <w:t xml:space="preserve"> </w:t>
      </w:r>
      <w:r w:rsidR="00A43C2E" w:rsidRPr="001D084B">
        <w:rPr>
          <w:color w:val="auto"/>
        </w:rPr>
        <w:t xml:space="preserve">and §6C-2-8 </w:t>
      </w:r>
      <w:r w:rsidR="0014236A" w:rsidRPr="001D084B">
        <w:rPr>
          <w:color w:val="auto"/>
        </w:rPr>
        <w:t xml:space="preserve">of the Code of West Virginia, 1931, as amended, </w:t>
      </w:r>
      <w:r w:rsidR="00BC4BA4" w:rsidRPr="001D084B">
        <w:rPr>
          <w:color w:val="auto"/>
        </w:rPr>
        <w:t xml:space="preserve">all </w:t>
      </w:r>
      <w:r w:rsidR="0014236A" w:rsidRPr="001D084B">
        <w:rPr>
          <w:color w:val="auto"/>
        </w:rPr>
        <w:t xml:space="preserve">relating </w:t>
      </w:r>
      <w:r w:rsidR="001D084B" w:rsidRPr="001D084B">
        <w:rPr>
          <w:color w:val="auto"/>
        </w:rPr>
        <w:t xml:space="preserve">to </w:t>
      </w:r>
      <w:r w:rsidR="00BC4BA4" w:rsidRPr="001D084B">
        <w:rPr>
          <w:color w:val="auto"/>
        </w:rPr>
        <w:t xml:space="preserve">updating Public Employees Grievance Board procedure to reflect that Level 3 decisions be appealed to the Intermediate Court of Appeals.  </w:t>
      </w:r>
    </w:p>
    <w:p w14:paraId="7A2E3465" w14:textId="77777777" w:rsidR="00303684" w:rsidRPr="001D084B" w:rsidRDefault="00303684" w:rsidP="00CC1F3B">
      <w:pPr>
        <w:pStyle w:val="EnactingClause"/>
        <w:rPr>
          <w:color w:val="auto"/>
        </w:rPr>
        <w:sectPr w:rsidR="00303684" w:rsidRPr="001D084B" w:rsidSect="00FD496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D084B">
        <w:rPr>
          <w:color w:val="auto"/>
        </w:rPr>
        <w:t>Be it enacted by the Legislature of West Virginia:</w:t>
      </w:r>
    </w:p>
    <w:p w14:paraId="22C33D43" w14:textId="7C197A08" w:rsidR="00846187" w:rsidRPr="001D084B" w:rsidRDefault="0014236A" w:rsidP="007778AF">
      <w:pPr>
        <w:pStyle w:val="ArticleHeading"/>
        <w:rPr>
          <w:color w:val="auto"/>
        </w:rPr>
      </w:pPr>
      <w:r w:rsidRPr="001D084B">
        <w:rPr>
          <w:color w:val="auto"/>
        </w:rPr>
        <w:t>ARTICLE  2. PUBLIC EMPLOYEES GRIEVANCE PROCEDURE</w:t>
      </w:r>
      <w:r w:rsidR="00BC4BA4" w:rsidRPr="001D084B">
        <w:rPr>
          <w:color w:val="auto"/>
        </w:rPr>
        <w:t>.</w:t>
      </w:r>
    </w:p>
    <w:p w14:paraId="5A4C225C" w14:textId="77777777" w:rsidR="00846187" w:rsidRPr="001D084B" w:rsidRDefault="00846187" w:rsidP="00C83BC3">
      <w:pPr>
        <w:pStyle w:val="SectionHeading"/>
        <w:rPr>
          <w:color w:val="auto"/>
        </w:rPr>
      </w:pPr>
      <w:r w:rsidRPr="001D084B">
        <w:rPr>
          <w:color w:val="auto"/>
        </w:rPr>
        <w:t>§6C-2-5. Enforcement and appeal.</w:t>
      </w:r>
    </w:p>
    <w:p w14:paraId="4511F69E" w14:textId="694719C3" w:rsidR="007778AF" w:rsidRPr="001D084B" w:rsidRDefault="00846187" w:rsidP="007778AF">
      <w:pPr>
        <w:pStyle w:val="SectionBody"/>
        <w:rPr>
          <w:color w:val="auto"/>
        </w:rPr>
      </w:pPr>
      <w:r w:rsidRPr="001D084B">
        <w:rPr>
          <w:color w:val="auto"/>
        </w:rPr>
        <w:t>(a) The decision of the administrative law judge is final upon the parties and is enforceable in the</w:t>
      </w:r>
      <w:r w:rsidR="0009792F" w:rsidRPr="001D084B">
        <w:rPr>
          <w:color w:val="auto"/>
        </w:rPr>
        <w:t xml:space="preserve"> </w:t>
      </w:r>
      <w:r w:rsidR="0009792F" w:rsidRPr="001D084B">
        <w:rPr>
          <w:strike/>
          <w:color w:val="auto"/>
        </w:rPr>
        <w:t>circuit court of Kanawha County</w:t>
      </w:r>
      <w:r w:rsidRPr="001D084B">
        <w:rPr>
          <w:color w:val="auto"/>
        </w:rPr>
        <w:t xml:space="preserve"> </w:t>
      </w:r>
      <w:r w:rsidR="007778AF" w:rsidRPr="001D084B">
        <w:rPr>
          <w:color w:val="auto"/>
          <w:u w:val="single"/>
        </w:rPr>
        <w:t>Intermediate Court of Appeals.</w:t>
      </w:r>
    </w:p>
    <w:p w14:paraId="6454BCCA" w14:textId="5D2EDFEB" w:rsidR="00846187" w:rsidRPr="001D084B" w:rsidRDefault="00846187" w:rsidP="00C83BC3">
      <w:pPr>
        <w:pStyle w:val="SectionBody"/>
        <w:rPr>
          <w:color w:val="auto"/>
        </w:rPr>
      </w:pPr>
      <w:r w:rsidRPr="001D084B">
        <w:rPr>
          <w:color w:val="auto"/>
        </w:rPr>
        <w:t>(b) A party may appeal the decision of the administrative law judge on the grounds that the decision:</w:t>
      </w:r>
    </w:p>
    <w:p w14:paraId="21DB817A" w14:textId="77777777" w:rsidR="00846187" w:rsidRPr="001D084B" w:rsidRDefault="00846187" w:rsidP="00C83BC3">
      <w:pPr>
        <w:pStyle w:val="SectionBody"/>
        <w:rPr>
          <w:color w:val="auto"/>
        </w:rPr>
      </w:pPr>
      <w:r w:rsidRPr="001D084B">
        <w:rPr>
          <w:color w:val="auto"/>
        </w:rPr>
        <w:t>(1) Is contrary to law or a lawfully adopted rule or written policy of the employer;</w:t>
      </w:r>
    </w:p>
    <w:p w14:paraId="7D02F4F7" w14:textId="77777777" w:rsidR="00846187" w:rsidRPr="001D084B" w:rsidRDefault="00846187" w:rsidP="00C83BC3">
      <w:pPr>
        <w:pStyle w:val="SectionBody"/>
        <w:rPr>
          <w:color w:val="auto"/>
        </w:rPr>
      </w:pPr>
      <w:r w:rsidRPr="001D084B">
        <w:rPr>
          <w:color w:val="auto"/>
        </w:rPr>
        <w:t>(2) Exceeds the administrative law judge</w:t>
      </w:r>
      <w:r w:rsidRPr="001D084B">
        <w:rPr>
          <w:color w:val="auto"/>
        </w:rPr>
        <w:sym w:font="Arial" w:char="0027"/>
      </w:r>
      <w:r w:rsidRPr="001D084B">
        <w:rPr>
          <w:color w:val="auto"/>
        </w:rPr>
        <w:t>s statutory authority;</w:t>
      </w:r>
    </w:p>
    <w:p w14:paraId="757CAB27" w14:textId="77777777" w:rsidR="00846187" w:rsidRPr="001D084B" w:rsidRDefault="00846187" w:rsidP="00C83BC3">
      <w:pPr>
        <w:pStyle w:val="SectionBody"/>
        <w:rPr>
          <w:color w:val="auto"/>
        </w:rPr>
      </w:pPr>
      <w:r w:rsidRPr="001D084B">
        <w:rPr>
          <w:color w:val="auto"/>
        </w:rPr>
        <w:t>(3) Is the result of fraud or deceit;</w:t>
      </w:r>
    </w:p>
    <w:p w14:paraId="4ABEE816" w14:textId="77777777" w:rsidR="00846187" w:rsidRPr="001D084B" w:rsidRDefault="00846187" w:rsidP="00C83BC3">
      <w:pPr>
        <w:pStyle w:val="SectionBody"/>
        <w:rPr>
          <w:color w:val="auto"/>
        </w:rPr>
      </w:pPr>
      <w:r w:rsidRPr="001D084B">
        <w:rPr>
          <w:color w:val="auto"/>
        </w:rPr>
        <w:t>(4) Is clearly wrong in view of the reliable, probative and substantial evidence on the whole record; or</w:t>
      </w:r>
    </w:p>
    <w:p w14:paraId="18DA63A5" w14:textId="77777777" w:rsidR="00846187" w:rsidRPr="001D084B" w:rsidRDefault="00846187" w:rsidP="00C83BC3">
      <w:pPr>
        <w:pStyle w:val="SectionBody"/>
        <w:rPr>
          <w:color w:val="auto"/>
        </w:rPr>
      </w:pPr>
      <w:r w:rsidRPr="001D084B">
        <w:rPr>
          <w:color w:val="auto"/>
        </w:rPr>
        <w:t>(5) Is arbitrary or capricious or characterized by abuse of discretion or clearly unwarranted exercise of discretion.</w:t>
      </w:r>
    </w:p>
    <w:p w14:paraId="0D2D67A4" w14:textId="5AF8FDF1" w:rsidR="00846187" w:rsidRPr="001D084B" w:rsidRDefault="00846187" w:rsidP="007778AF">
      <w:pPr>
        <w:pStyle w:val="SectionBody"/>
        <w:rPr>
          <w:color w:val="auto"/>
        </w:rPr>
      </w:pPr>
      <w:r w:rsidRPr="001D084B">
        <w:rPr>
          <w:color w:val="auto"/>
        </w:rPr>
        <w:t xml:space="preserve">(c) A party shall file the appeal in the </w:t>
      </w:r>
      <w:r w:rsidRPr="001D084B">
        <w:rPr>
          <w:strike/>
          <w:color w:val="auto"/>
        </w:rPr>
        <w:t>circuit court of Kanawha County</w:t>
      </w:r>
      <w:r w:rsidRPr="001D084B">
        <w:rPr>
          <w:color w:val="auto"/>
        </w:rPr>
        <w:t xml:space="preserve"> </w:t>
      </w:r>
      <w:r w:rsidR="007778AF" w:rsidRPr="001D084B">
        <w:rPr>
          <w:color w:val="auto"/>
          <w:u w:val="single"/>
        </w:rPr>
        <w:t>Intermediate Court of Appeals</w:t>
      </w:r>
      <w:r w:rsidR="007778AF" w:rsidRPr="001D084B">
        <w:rPr>
          <w:color w:val="auto"/>
        </w:rPr>
        <w:t xml:space="preserve"> </w:t>
      </w:r>
      <w:r w:rsidRPr="001D084B">
        <w:rPr>
          <w:color w:val="auto"/>
        </w:rPr>
        <w:t xml:space="preserve">within </w:t>
      </w:r>
      <w:r w:rsidR="007778AF" w:rsidRPr="001D084B">
        <w:rPr>
          <w:color w:val="auto"/>
          <w:u w:val="single"/>
        </w:rPr>
        <w:t>30</w:t>
      </w:r>
      <w:r w:rsidRPr="001D084B">
        <w:rPr>
          <w:color w:val="auto"/>
        </w:rPr>
        <w:t xml:space="preserve"> days of receipt of the administrative law judge</w:t>
      </w:r>
      <w:r w:rsidRPr="001D084B">
        <w:rPr>
          <w:color w:val="auto"/>
        </w:rPr>
        <w:sym w:font="Arial" w:char="0027"/>
      </w:r>
      <w:r w:rsidRPr="001D084B">
        <w:rPr>
          <w:color w:val="auto"/>
        </w:rPr>
        <w:t xml:space="preserve">s decision. The decision of the administrative law judge is not automatically stayed upon the filing of an appeal, but a stay may be granted by the </w:t>
      </w:r>
      <w:r w:rsidRPr="001D084B">
        <w:rPr>
          <w:strike/>
          <w:color w:val="auto"/>
        </w:rPr>
        <w:t>circuit court</w:t>
      </w:r>
      <w:r w:rsidRPr="001D084B">
        <w:rPr>
          <w:color w:val="auto"/>
        </w:rPr>
        <w:t xml:space="preserve"> </w:t>
      </w:r>
      <w:r w:rsidR="007778AF" w:rsidRPr="001D084B">
        <w:rPr>
          <w:color w:val="auto"/>
          <w:u w:val="single"/>
        </w:rPr>
        <w:t xml:space="preserve">Intermediate Court of Appeals </w:t>
      </w:r>
      <w:r w:rsidRPr="001D084B">
        <w:rPr>
          <w:color w:val="auto"/>
        </w:rPr>
        <w:t>upon a separate motion for a stay.</w:t>
      </w:r>
    </w:p>
    <w:p w14:paraId="3A442D2F" w14:textId="3E4EC0B0" w:rsidR="00846187" w:rsidRPr="001D084B" w:rsidRDefault="00846187" w:rsidP="00C83BC3">
      <w:pPr>
        <w:pStyle w:val="SectionBody"/>
        <w:rPr>
          <w:color w:val="auto"/>
        </w:rPr>
      </w:pPr>
      <w:r w:rsidRPr="001D084B">
        <w:rPr>
          <w:color w:val="auto"/>
        </w:rPr>
        <w:t>(d) The court shall review the entire record that was before the administrative law judge, and the court may hear oral arguments and require written briefs. The court may reverse, vacate or modify the decision of the administrative law judge, or may remand the grievance to the administrative law judge or the chief administrator for further proceedings.</w:t>
      </w:r>
    </w:p>
    <w:p w14:paraId="3F360DD7" w14:textId="77777777" w:rsidR="00A43C2E" w:rsidRPr="001D084B" w:rsidRDefault="00A43C2E" w:rsidP="00A43C2E">
      <w:pPr>
        <w:pStyle w:val="SectionHeading"/>
        <w:rPr>
          <w:color w:val="auto"/>
        </w:rPr>
        <w:sectPr w:rsidR="00A43C2E" w:rsidRPr="001D084B" w:rsidSect="00C00A04">
          <w:type w:val="continuous"/>
          <w:pgSz w:w="12240" w:h="15840" w:code="1"/>
          <w:pgMar w:top="1440" w:right="1440" w:bottom="1440" w:left="1440" w:header="720" w:footer="720" w:gutter="0"/>
          <w:lnNumType w:countBy="1" w:restart="newSection"/>
          <w:cols w:space="720"/>
          <w:docGrid w:linePitch="360"/>
        </w:sectPr>
      </w:pPr>
      <w:r w:rsidRPr="001D084B">
        <w:rPr>
          <w:color w:val="auto"/>
        </w:rPr>
        <w:t xml:space="preserve">§6C-2-8. Employee organizations may not be compelled to disclose certain </w:t>
      </w:r>
      <w:r w:rsidRPr="001D084B">
        <w:rPr>
          <w:color w:val="auto"/>
        </w:rPr>
        <w:lastRenderedPageBreak/>
        <w:t>communications; exceptions.</w:t>
      </w:r>
    </w:p>
    <w:p w14:paraId="17BDBD76" w14:textId="77777777" w:rsidR="00A43C2E" w:rsidRPr="001D084B" w:rsidRDefault="00A43C2E" w:rsidP="00A43C2E">
      <w:pPr>
        <w:pStyle w:val="SectionBody"/>
        <w:rPr>
          <w:color w:val="auto"/>
        </w:rPr>
      </w:pPr>
      <w:r w:rsidRPr="001D084B">
        <w:rPr>
          <w:color w:val="auto"/>
        </w:rPr>
        <w:t xml:space="preserve">(a) Except as otherwise provided in this section, an employee organization or an agent of an employee organization may not be compelled to disclose any communication or information the employee organization or agent received or acquired in confidence from a public employee, while the employee organization or agent was acting in a representative capacity concerning a public employee grievance or an investigation of a potential public employee grievance, regardless of whether the public employee is a member of the employee organization: </w:t>
      </w:r>
      <w:r w:rsidRPr="001D084B">
        <w:rPr>
          <w:i/>
          <w:iCs/>
          <w:color w:val="auto"/>
        </w:rPr>
        <w:t>Provided</w:t>
      </w:r>
      <w:r w:rsidRPr="001D084B">
        <w:rPr>
          <w:color w:val="auto"/>
        </w:rPr>
        <w:t>, That the confidentiality established under this section does not apply to written communications between the employee and the employee organization.</w:t>
      </w:r>
    </w:p>
    <w:p w14:paraId="651A0EDD" w14:textId="77777777" w:rsidR="00A43C2E" w:rsidRPr="001D084B" w:rsidRDefault="00A43C2E" w:rsidP="00A43C2E">
      <w:pPr>
        <w:pStyle w:val="SectionBody"/>
        <w:rPr>
          <w:color w:val="auto"/>
        </w:rPr>
      </w:pPr>
      <w:r w:rsidRPr="001D084B">
        <w:rPr>
          <w:color w:val="auto"/>
        </w:rPr>
        <w:t>(b) (1) The confidentiality established under this section applies only to the extent that the communication or information is germane to a grievance or potential grievance of the employee.</w:t>
      </w:r>
    </w:p>
    <w:p w14:paraId="33B91A90" w14:textId="77777777" w:rsidR="00A43C2E" w:rsidRPr="001D084B" w:rsidRDefault="00A43C2E" w:rsidP="00A43C2E">
      <w:pPr>
        <w:pStyle w:val="SectionBody"/>
        <w:rPr>
          <w:color w:val="auto"/>
        </w:rPr>
      </w:pPr>
      <w:r w:rsidRPr="001D084B">
        <w:rPr>
          <w:color w:val="auto"/>
        </w:rPr>
        <w:t>(2) The confidentiality established under this subsection continues after termination of:</w:t>
      </w:r>
    </w:p>
    <w:p w14:paraId="5F3CDDD4" w14:textId="77777777" w:rsidR="00A43C2E" w:rsidRPr="001D084B" w:rsidRDefault="00A43C2E" w:rsidP="00A43C2E">
      <w:pPr>
        <w:pStyle w:val="SectionBody"/>
        <w:rPr>
          <w:color w:val="auto"/>
        </w:rPr>
      </w:pPr>
      <w:r w:rsidRPr="001D084B">
        <w:rPr>
          <w:color w:val="auto"/>
        </w:rPr>
        <w:t>(A) The employee's employment; or</w:t>
      </w:r>
    </w:p>
    <w:p w14:paraId="3D16EDD9" w14:textId="77777777" w:rsidR="00A43C2E" w:rsidRPr="001D084B" w:rsidRDefault="00A43C2E" w:rsidP="00A43C2E">
      <w:pPr>
        <w:pStyle w:val="SectionBody"/>
        <w:rPr>
          <w:color w:val="auto"/>
        </w:rPr>
      </w:pPr>
      <w:r w:rsidRPr="001D084B">
        <w:rPr>
          <w:color w:val="auto"/>
        </w:rPr>
        <w:t>(B) The representative relationship of the employee organization or its agent with the public employee.</w:t>
      </w:r>
    </w:p>
    <w:p w14:paraId="33AF83E3" w14:textId="77777777" w:rsidR="00A43C2E" w:rsidRPr="001D084B" w:rsidRDefault="00A43C2E" w:rsidP="00A43C2E">
      <w:pPr>
        <w:pStyle w:val="SectionBody"/>
        <w:rPr>
          <w:color w:val="auto"/>
        </w:rPr>
      </w:pPr>
      <w:r w:rsidRPr="001D084B">
        <w:rPr>
          <w:color w:val="auto"/>
        </w:rPr>
        <w:t>(3) The confidentiality established under this subsection protects the communication or information received or acquired by the employee organization or its agent, but does not protect the employee from being compelled to disclose, to the extent provided by law, the facts underlying the communication or information.</w:t>
      </w:r>
    </w:p>
    <w:p w14:paraId="6F635E13" w14:textId="77777777" w:rsidR="00A43C2E" w:rsidRPr="001D084B" w:rsidRDefault="00A43C2E" w:rsidP="00A43C2E">
      <w:pPr>
        <w:pStyle w:val="SectionBody"/>
        <w:rPr>
          <w:color w:val="auto"/>
        </w:rPr>
      </w:pPr>
      <w:r w:rsidRPr="001D084B">
        <w:rPr>
          <w:color w:val="auto"/>
        </w:rPr>
        <w:t xml:space="preserve">(c) The protection for confidential communications provided by this section only extends to proceedings under the public employees grievance procedure. Nothing in this section may be construed to extend the confidentiality to </w:t>
      </w:r>
      <w:r w:rsidRPr="001D084B">
        <w:rPr>
          <w:strike/>
          <w:color w:val="auto"/>
        </w:rPr>
        <w:t>circuit court</w:t>
      </w:r>
      <w:r w:rsidRPr="001D084B">
        <w:rPr>
          <w:color w:val="auto"/>
        </w:rPr>
        <w:t xml:space="preserve"> </w:t>
      </w:r>
      <w:r w:rsidRPr="001D084B">
        <w:rPr>
          <w:color w:val="auto"/>
          <w:u w:val="single"/>
        </w:rPr>
        <w:t>Intermediate Court of Appeals</w:t>
      </w:r>
      <w:r w:rsidRPr="001D084B">
        <w:rPr>
          <w:color w:val="auto"/>
        </w:rPr>
        <w:t xml:space="preserve"> proceedings or other proceedings outside of the public employees grievance procedure.</w:t>
      </w:r>
    </w:p>
    <w:p w14:paraId="521CEB19" w14:textId="77777777" w:rsidR="00A43C2E" w:rsidRPr="001D084B" w:rsidRDefault="00A43C2E" w:rsidP="00A43C2E">
      <w:pPr>
        <w:pStyle w:val="SectionBody"/>
        <w:rPr>
          <w:color w:val="auto"/>
        </w:rPr>
      </w:pPr>
      <w:r w:rsidRPr="001D084B">
        <w:rPr>
          <w:color w:val="auto"/>
        </w:rPr>
        <w:t>(d) An employee organization or its agent shall disclose to the employer as soon as possible a communication or information described in subsection (a) of this section to the extent the employee organization or its agent reasonably believes:</w:t>
      </w:r>
    </w:p>
    <w:p w14:paraId="3A740303" w14:textId="77777777" w:rsidR="00A43C2E" w:rsidRPr="001D084B" w:rsidRDefault="00A43C2E" w:rsidP="00A43C2E">
      <w:pPr>
        <w:pStyle w:val="SectionBody"/>
        <w:rPr>
          <w:color w:val="auto"/>
        </w:rPr>
      </w:pPr>
      <w:r w:rsidRPr="001D084B">
        <w:rPr>
          <w:color w:val="auto"/>
        </w:rPr>
        <w:lastRenderedPageBreak/>
        <w:t>(1) It is necessary to prevent certain death or substantial bodily harm.</w:t>
      </w:r>
    </w:p>
    <w:p w14:paraId="0FA45745" w14:textId="77777777" w:rsidR="00A43C2E" w:rsidRPr="001D084B" w:rsidRDefault="00A43C2E" w:rsidP="00A43C2E">
      <w:pPr>
        <w:pStyle w:val="SectionBody"/>
        <w:rPr>
          <w:color w:val="auto"/>
        </w:rPr>
      </w:pPr>
      <w:r w:rsidRPr="001D084B">
        <w:rPr>
          <w:color w:val="auto"/>
        </w:rPr>
        <w:t>(2) It is necessary to prevent the employee from committing a crime, fraud or any act that is reasonably certain to result in substantial injury to the financial interests or property of another or to rectify or mitigate any such action after it has occurred;</w:t>
      </w:r>
    </w:p>
    <w:p w14:paraId="2EB4A8FD" w14:textId="77777777" w:rsidR="00A43C2E" w:rsidRPr="001D084B" w:rsidRDefault="00A43C2E" w:rsidP="00A43C2E">
      <w:pPr>
        <w:pStyle w:val="SectionBody"/>
        <w:rPr>
          <w:color w:val="auto"/>
        </w:rPr>
      </w:pPr>
      <w:r w:rsidRPr="001D084B">
        <w:rPr>
          <w:color w:val="auto"/>
        </w:rPr>
        <w:t>(3) The communication or information constitutes an admission that the employee has committed a crime; or</w:t>
      </w:r>
    </w:p>
    <w:p w14:paraId="63C3D138" w14:textId="77777777" w:rsidR="00A43C2E" w:rsidRPr="001D084B" w:rsidRDefault="00A43C2E" w:rsidP="00A43C2E">
      <w:pPr>
        <w:pStyle w:val="SectionBody"/>
        <w:rPr>
          <w:color w:val="auto"/>
        </w:rPr>
      </w:pPr>
      <w:r w:rsidRPr="001D084B">
        <w:rPr>
          <w:color w:val="auto"/>
        </w:rPr>
        <w:t>(4) It is necessary to comply with a court order or other law.</w:t>
      </w:r>
    </w:p>
    <w:p w14:paraId="6A3E2CFB" w14:textId="77777777" w:rsidR="00A43C2E" w:rsidRPr="001D084B" w:rsidRDefault="00A43C2E" w:rsidP="00A43C2E">
      <w:pPr>
        <w:pStyle w:val="SectionBody"/>
        <w:rPr>
          <w:color w:val="auto"/>
        </w:rPr>
      </w:pPr>
      <w:r w:rsidRPr="001D084B">
        <w:rPr>
          <w:color w:val="auto"/>
        </w:rPr>
        <w:t>(e) An employee organization or its agent may disclose a communication or information described in subsection (a) of this section in order to:</w:t>
      </w:r>
    </w:p>
    <w:p w14:paraId="6E5078A4" w14:textId="77777777" w:rsidR="00A43C2E" w:rsidRPr="001D084B" w:rsidRDefault="00A43C2E" w:rsidP="00A43C2E">
      <w:pPr>
        <w:pStyle w:val="SectionBody"/>
        <w:rPr>
          <w:color w:val="auto"/>
        </w:rPr>
      </w:pPr>
      <w:r w:rsidRPr="001D084B">
        <w:rPr>
          <w:color w:val="auto"/>
        </w:rPr>
        <w:t>(1) Secure legal advice about the compliance of the employee organization or its agent with a court order or other law;</w:t>
      </w:r>
    </w:p>
    <w:p w14:paraId="20311528" w14:textId="77777777" w:rsidR="00A43C2E" w:rsidRPr="001D084B" w:rsidRDefault="00A43C2E" w:rsidP="00A43C2E">
      <w:pPr>
        <w:pStyle w:val="SectionBody"/>
        <w:rPr>
          <w:color w:val="auto"/>
        </w:rPr>
      </w:pPr>
      <w:r w:rsidRPr="001D084B">
        <w:rPr>
          <w:color w:val="auto"/>
        </w:rPr>
        <w:t>(2) Establish a claim or defense on behalf of the employee organization or its agent in a controversy between the employee and the employee organization or its agent;</w:t>
      </w:r>
    </w:p>
    <w:p w14:paraId="16055076" w14:textId="77777777" w:rsidR="00A43C2E" w:rsidRPr="001D084B" w:rsidRDefault="00A43C2E" w:rsidP="00A43C2E">
      <w:pPr>
        <w:pStyle w:val="SectionBody"/>
        <w:rPr>
          <w:color w:val="auto"/>
        </w:rPr>
      </w:pPr>
      <w:r w:rsidRPr="001D084B">
        <w:rPr>
          <w:color w:val="auto"/>
        </w:rPr>
        <w:t>(3) Establish a defense to a criminal charge or civil claim against the employee organization or its agent based on conduct in which the employee was involved; or</w:t>
      </w:r>
    </w:p>
    <w:p w14:paraId="64EC89CB" w14:textId="77777777" w:rsidR="00A43C2E" w:rsidRPr="001D084B" w:rsidRDefault="00A43C2E" w:rsidP="00A43C2E">
      <w:pPr>
        <w:pStyle w:val="SectionBody"/>
        <w:rPr>
          <w:color w:val="auto"/>
        </w:rPr>
      </w:pPr>
      <w:r w:rsidRPr="001D084B">
        <w:rPr>
          <w:color w:val="auto"/>
        </w:rPr>
        <w:t>(4) Respond to allegations in any proceeding concerning the performance of professional duties by the employee organization or its agent on behalf of the employee.</w:t>
      </w:r>
    </w:p>
    <w:p w14:paraId="616F2329" w14:textId="77777777" w:rsidR="00A43C2E" w:rsidRPr="001D084B" w:rsidRDefault="00A43C2E" w:rsidP="00A43C2E">
      <w:pPr>
        <w:pStyle w:val="SectionBody"/>
        <w:rPr>
          <w:color w:val="auto"/>
        </w:rPr>
      </w:pPr>
      <w:r w:rsidRPr="001D084B">
        <w:rPr>
          <w:color w:val="auto"/>
        </w:rPr>
        <w:t>(f) An employee organization or its agent may disclose a communication or information described in subsection (a) of this section, without regard to whether the disclosure is made within the public employees grievance procedure, in the following circumstances:</w:t>
      </w:r>
    </w:p>
    <w:p w14:paraId="7FA4C3BE" w14:textId="77777777" w:rsidR="00A43C2E" w:rsidRPr="001D084B" w:rsidRDefault="00A43C2E" w:rsidP="00A43C2E">
      <w:pPr>
        <w:pStyle w:val="SectionBody"/>
        <w:rPr>
          <w:color w:val="auto"/>
        </w:rPr>
      </w:pPr>
      <w:r w:rsidRPr="001D084B">
        <w:rPr>
          <w:color w:val="auto"/>
        </w:rPr>
        <w:t>(1) The employee organization has obtained the express written or oral consent of the employee;</w:t>
      </w:r>
    </w:p>
    <w:p w14:paraId="6EF646C8" w14:textId="77777777" w:rsidR="00A43C2E" w:rsidRPr="001D084B" w:rsidRDefault="00A43C2E" w:rsidP="00A43C2E">
      <w:pPr>
        <w:pStyle w:val="SectionBody"/>
        <w:rPr>
          <w:color w:val="auto"/>
        </w:rPr>
      </w:pPr>
      <w:r w:rsidRPr="001D084B">
        <w:rPr>
          <w:color w:val="auto"/>
        </w:rPr>
        <w:t>(2) The employee has, by other act or conduct, waived the confidentiality of the communication or information; or</w:t>
      </w:r>
    </w:p>
    <w:p w14:paraId="7906631C" w14:textId="77777777" w:rsidR="00A43C2E" w:rsidRPr="001D084B" w:rsidRDefault="00A43C2E" w:rsidP="00A43C2E">
      <w:pPr>
        <w:pStyle w:val="SectionBody"/>
        <w:rPr>
          <w:color w:val="auto"/>
        </w:rPr>
      </w:pPr>
      <w:r w:rsidRPr="001D084B">
        <w:rPr>
          <w:color w:val="auto"/>
        </w:rPr>
        <w:t xml:space="preserve">(3) The employee is deceased or has been adjudicated incompetent by a court of competent jurisdiction and the employee organization has obtained the written or oral consent of </w:t>
      </w:r>
      <w:r w:rsidRPr="001D084B">
        <w:rPr>
          <w:color w:val="auto"/>
        </w:rPr>
        <w:lastRenderedPageBreak/>
        <w:t>the personal representative of the employee's estate or of the employee's guardian.</w:t>
      </w:r>
    </w:p>
    <w:p w14:paraId="05151E24" w14:textId="77777777" w:rsidR="00A43C2E" w:rsidRPr="001D084B" w:rsidRDefault="00A43C2E" w:rsidP="00A43C2E">
      <w:pPr>
        <w:pStyle w:val="SectionBody"/>
        <w:rPr>
          <w:color w:val="auto"/>
        </w:rPr>
      </w:pPr>
      <w:r w:rsidRPr="001D084B">
        <w:rPr>
          <w:color w:val="auto"/>
        </w:rPr>
        <w:t>(g) If there is a conflict between the application of this section and any federal or state labor law, the provisions of the federal or other state law shall control.</w:t>
      </w:r>
    </w:p>
    <w:p w14:paraId="7A1ECD18" w14:textId="77777777" w:rsidR="00846187" w:rsidRPr="001D084B" w:rsidRDefault="00846187" w:rsidP="0014236A">
      <w:pPr>
        <w:pStyle w:val="SectionHeading"/>
        <w:rPr>
          <w:color w:val="auto"/>
        </w:rPr>
        <w:sectPr w:rsidR="00846187" w:rsidRPr="001D084B" w:rsidSect="00FD4963">
          <w:type w:val="continuous"/>
          <w:pgSz w:w="12240" w:h="15840" w:code="1"/>
          <w:pgMar w:top="1440" w:right="1440" w:bottom="1440" w:left="1440" w:header="720" w:footer="720" w:gutter="0"/>
          <w:lnNumType w:countBy="1" w:restart="newSection"/>
          <w:cols w:space="720"/>
          <w:docGrid w:linePitch="360"/>
        </w:sectPr>
      </w:pPr>
    </w:p>
    <w:p w14:paraId="5B0F0597" w14:textId="0C9EF6BA" w:rsidR="00FD4963" w:rsidRPr="001D084B" w:rsidRDefault="00FD4963" w:rsidP="005A3EA6">
      <w:pPr>
        <w:pStyle w:val="SectionHeading"/>
        <w:rPr>
          <w:color w:val="auto"/>
        </w:rPr>
      </w:pPr>
    </w:p>
    <w:p w14:paraId="61C54DFA" w14:textId="5C939E6B" w:rsidR="006865E9" w:rsidRPr="001D084B" w:rsidRDefault="00CF1DCA" w:rsidP="00CC1F3B">
      <w:pPr>
        <w:pStyle w:val="Note"/>
        <w:rPr>
          <w:color w:val="auto"/>
        </w:rPr>
      </w:pPr>
      <w:r w:rsidRPr="001D084B">
        <w:rPr>
          <w:color w:val="auto"/>
        </w:rPr>
        <w:t xml:space="preserve">NOTE: </w:t>
      </w:r>
      <w:r w:rsidR="0014236A" w:rsidRPr="001D084B">
        <w:rPr>
          <w:color w:val="auto"/>
        </w:rPr>
        <w:t xml:space="preserve">The purpose of this bill is to </w:t>
      </w:r>
      <w:r w:rsidR="0014236A" w:rsidRPr="001D084B">
        <w:rPr>
          <w:rFonts w:cs="Arial"/>
          <w:color w:val="auto"/>
          <w:szCs w:val="20"/>
        </w:rPr>
        <w:t>is to correct the court for appeals of level 3 decisions. Per SB 275 (2021), effective July 1, 2022, the Intermediate Court of Appeals is the proper appellate court for appeals of level 3 decisions issued by the Public Employees Grievance Board.</w:t>
      </w:r>
      <w:r w:rsidR="000F5948" w:rsidRPr="001D084B">
        <w:rPr>
          <w:color w:val="auto"/>
        </w:rPr>
        <w:t xml:space="preserve"> </w:t>
      </w:r>
    </w:p>
    <w:p w14:paraId="694D5559" w14:textId="77777777" w:rsidR="006865E9" w:rsidRPr="001D084B" w:rsidRDefault="00AE48A0" w:rsidP="00CC1F3B">
      <w:pPr>
        <w:pStyle w:val="Note"/>
        <w:rPr>
          <w:color w:val="auto"/>
        </w:rPr>
      </w:pPr>
      <w:r w:rsidRPr="001D084B">
        <w:rPr>
          <w:color w:val="auto"/>
        </w:rPr>
        <w:t>Strike-throughs indicate language that would be stricken from a heading or the present law and underscoring indicates new language that would be added.</w:t>
      </w:r>
    </w:p>
    <w:sectPr w:rsidR="006865E9" w:rsidRPr="001D084B" w:rsidSect="00FD496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EA0DA" w14:textId="77777777" w:rsidR="00DF1792" w:rsidRPr="00B844FE" w:rsidRDefault="00DF1792" w:rsidP="00B844FE">
      <w:r>
        <w:separator/>
      </w:r>
    </w:p>
  </w:endnote>
  <w:endnote w:type="continuationSeparator" w:id="0">
    <w:p w14:paraId="2BB34DC6" w14:textId="77777777" w:rsidR="00DF1792" w:rsidRPr="00B844FE" w:rsidRDefault="00DF179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7AE112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D42F3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871536"/>
      <w:docPartObj>
        <w:docPartGallery w:val="Page Numbers (Bottom of Page)"/>
        <w:docPartUnique/>
      </w:docPartObj>
    </w:sdtPr>
    <w:sdtEndPr>
      <w:rPr>
        <w:noProof/>
      </w:rPr>
    </w:sdtEndPr>
    <w:sdtContent>
      <w:p w14:paraId="059CB25B" w14:textId="58D2AF48" w:rsidR="00C00A04" w:rsidRDefault="00C00A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B563" w14:textId="67876AED" w:rsidR="00421D8A" w:rsidRDefault="00421D8A">
    <w:pPr>
      <w:pStyle w:val="Footer"/>
      <w:jc w:val="center"/>
    </w:pPr>
  </w:p>
  <w:p w14:paraId="3ADBD89B" w14:textId="77777777" w:rsidR="00421D8A" w:rsidRDefault="00421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F9369" w14:textId="77777777" w:rsidR="00DF1792" w:rsidRPr="00B844FE" w:rsidRDefault="00DF1792" w:rsidP="00B844FE">
      <w:r>
        <w:separator/>
      </w:r>
    </w:p>
  </w:footnote>
  <w:footnote w:type="continuationSeparator" w:id="0">
    <w:p w14:paraId="4C1CD5A3" w14:textId="77777777" w:rsidR="00DF1792" w:rsidRPr="00B844FE" w:rsidRDefault="00DF179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15BA" w14:textId="77777777" w:rsidR="002A0269" w:rsidRPr="00B844FE" w:rsidRDefault="006663AC">
    <w:pPr>
      <w:pStyle w:val="Header"/>
    </w:pPr>
    <w:sdt>
      <w:sdtPr>
        <w:id w:val="-684364211"/>
        <w:placeholder>
          <w:docPart w:val="DDCF66ABBA484CCEB37611E5041D524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DCF66ABBA484CCEB37611E5041D524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C16D" w14:textId="400F0B3C" w:rsidR="00C33014" w:rsidRPr="00C33014" w:rsidRDefault="00AE48A0" w:rsidP="000573A9">
    <w:pPr>
      <w:pStyle w:val="HeaderStyle"/>
    </w:pPr>
    <w:r>
      <w:t>I</w:t>
    </w:r>
    <w:r w:rsidR="001A66B7">
      <w:t xml:space="preserve">ntr </w:t>
    </w:r>
    <w:sdt>
      <w:sdtPr>
        <w:tag w:val="BNumWH"/>
        <w:id w:val="138549797"/>
        <w:showingPlcHdr/>
        <w:text/>
      </w:sdtPr>
      <w:sdtEndPr/>
      <w:sdtContent/>
    </w:sdt>
    <w:r w:rsidR="00AE7981">
      <w:t>SB</w:t>
    </w:r>
    <w:r w:rsidR="007A5259">
      <w:t xml:space="preserve"> </w:t>
    </w:r>
    <w:r w:rsidR="00D43162">
      <w:t>370</w:t>
    </w:r>
    <w:r w:rsidR="00C33014" w:rsidRPr="002A0269">
      <w:ptab w:relativeTo="margin" w:alignment="center" w:leader="none"/>
    </w:r>
    <w:r w:rsidR="00C33014">
      <w:tab/>
    </w:r>
    <w:sdt>
      <w:sdtPr>
        <w:alias w:val="CBD Number"/>
        <w:tag w:val="CBD Number"/>
        <w:id w:val="1176923086"/>
        <w:lock w:val="sdtLocked"/>
        <w:text/>
      </w:sdtPr>
      <w:sdtEndPr/>
      <w:sdtContent>
        <w:r w:rsidR="00AE7981">
          <w:t>202</w:t>
        </w:r>
        <w:r w:rsidR="008D0AEF">
          <w:t>4</w:t>
        </w:r>
        <w:r w:rsidR="00AE7981">
          <w:t>R</w:t>
        </w:r>
        <w:r w:rsidR="008D0AEF">
          <w:t>1313</w:t>
        </w:r>
      </w:sdtContent>
    </w:sdt>
  </w:p>
  <w:p w14:paraId="19EF42A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659E" w14:textId="6F60E7C5" w:rsidR="002A0269" w:rsidRPr="002A0269" w:rsidRDefault="006663AC"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AE798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9479242">
    <w:abstractNumId w:val="0"/>
  </w:num>
  <w:num w:numId="2" w16cid:durableId="75794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6B"/>
    <w:rsid w:val="00000DE8"/>
    <w:rsid w:val="00002016"/>
    <w:rsid w:val="00003A7B"/>
    <w:rsid w:val="0000526A"/>
    <w:rsid w:val="0001248F"/>
    <w:rsid w:val="00045EBF"/>
    <w:rsid w:val="000554DB"/>
    <w:rsid w:val="000573A9"/>
    <w:rsid w:val="00083A17"/>
    <w:rsid w:val="00085D22"/>
    <w:rsid w:val="00096315"/>
    <w:rsid w:val="0009792F"/>
    <w:rsid w:val="000A3D2C"/>
    <w:rsid w:val="000B01D8"/>
    <w:rsid w:val="000B3E29"/>
    <w:rsid w:val="000C5C77"/>
    <w:rsid w:val="000E3912"/>
    <w:rsid w:val="000F5948"/>
    <w:rsid w:val="0010070F"/>
    <w:rsid w:val="00101CEF"/>
    <w:rsid w:val="001056E0"/>
    <w:rsid w:val="00114807"/>
    <w:rsid w:val="00117614"/>
    <w:rsid w:val="001248B7"/>
    <w:rsid w:val="0014236A"/>
    <w:rsid w:val="0015112E"/>
    <w:rsid w:val="001552E7"/>
    <w:rsid w:val="001566B4"/>
    <w:rsid w:val="00182FC3"/>
    <w:rsid w:val="001A66B7"/>
    <w:rsid w:val="001B7528"/>
    <w:rsid w:val="001C0574"/>
    <w:rsid w:val="001C279E"/>
    <w:rsid w:val="001D084B"/>
    <w:rsid w:val="001D459E"/>
    <w:rsid w:val="001E2B7D"/>
    <w:rsid w:val="001F47E4"/>
    <w:rsid w:val="00237EF8"/>
    <w:rsid w:val="0027011C"/>
    <w:rsid w:val="00274200"/>
    <w:rsid w:val="00275740"/>
    <w:rsid w:val="00281813"/>
    <w:rsid w:val="00284190"/>
    <w:rsid w:val="002A0269"/>
    <w:rsid w:val="002A5F50"/>
    <w:rsid w:val="002C28AE"/>
    <w:rsid w:val="002D41F4"/>
    <w:rsid w:val="00303684"/>
    <w:rsid w:val="0030419F"/>
    <w:rsid w:val="003109CC"/>
    <w:rsid w:val="00311D7E"/>
    <w:rsid w:val="003143F5"/>
    <w:rsid w:val="00314854"/>
    <w:rsid w:val="0031769A"/>
    <w:rsid w:val="003330BB"/>
    <w:rsid w:val="0035181F"/>
    <w:rsid w:val="00365CF2"/>
    <w:rsid w:val="003735E8"/>
    <w:rsid w:val="00394191"/>
    <w:rsid w:val="003B0805"/>
    <w:rsid w:val="003C51CD"/>
    <w:rsid w:val="003D2960"/>
    <w:rsid w:val="00421D8A"/>
    <w:rsid w:val="004250D4"/>
    <w:rsid w:val="004368E0"/>
    <w:rsid w:val="00441742"/>
    <w:rsid w:val="004417CC"/>
    <w:rsid w:val="00445596"/>
    <w:rsid w:val="00451FB3"/>
    <w:rsid w:val="00452B2B"/>
    <w:rsid w:val="00464E3A"/>
    <w:rsid w:val="00486621"/>
    <w:rsid w:val="004C13DD"/>
    <w:rsid w:val="004E3441"/>
    <w:rsid w:val="004F657D"/>
    <w:rsid w:val="00500579"/>
    <w:rsid w:val="00520345"/>
    <w:rsid w:val="00524521"/>
    <w:rsid w:val="00536473"/>
    <w:rsid w:val="0054490A"/>
    <w:rsid w:val="005A1D30"/>
    <w:rsid w:val="005A30FF"/>
    <w:rsid w:val="005A3DAE"/>
    <w:rsid w:val="005A3EA6"/>
    <w:rsid w:val="005A5366"/>
    <w:rsid w:val="005E61AB"/>
    <w:rsid w:val="0060369D"/>
    <w:rsid w:val="00616CFB"/>
    <w:rsid w:val="0062168F"/>
    <w:rsid w:val="006369EB"/>
    <w:rsid w:val="00637E73"/>
    <w:rsid w:val="006529EC"/>
    <w:rsid w:val="006663AC"/>
    <w:rsid w:val="00671A49"/>
    <w:rsid w:val="006761CD"/>
    <w:rsid w:val="006865E9"/>
    <w:rsid w:val="00691F3E"/>
    <w:rsid w:val="00694BFB"/>
    <w:rsid w:val="006A106B"/>
    <w:rsid w:val="006C523D"/>
    <w:rsid w:val="006C6842"/>
    <w:rsid w:val="006D4036"/>
    <w:rsid w:val="0070596B"/>
    <w:rsid w:val="00722E06"/>
    <w:rsid w:val="00770260"/>
    <w:rsid w:val="007716F6"/>
    <w:rsid w:val="007775F2"/>
    <w:rsid w:val="007778AF"/>
    <w:rsid w:val="007A5259"/>
    <w:rsid w:val="007A7081"/>
    <w:rsid w:val="007F1CF5"/>
    <w:rsid w:val="00834EDE"/>
    <w:rsid w:val="00846187"/>
    <w:rsid w:val="008527E2"/>
    <w:rsid w:val="008736AA"/>
    <w:rsid w:val="008B2E9E"/>
    <w:rsid w:val="008D0AEF"/>
    <w:rsid w:val="008D275D"/>
    <w:rsid w:val="00900702"/>
    <w:rsid w:val="0094495C"/>
    <w:rsid w:val="009475A6"/>
    <w:rsid w:val="00954010"/>
    <w:rsid w:val="00980327"/>
    <w:rsid w:val="00984339"/>
    <w:rsid w:val="00986478"/>
    <w:rsid w:val="009B18A6"/>
    <w:rsid w:val="009B44A7"/>
    <w:rsid w:val="009B5557"/>
    <w:rsid w:val="009F1067"/>
    <w:rsid w:val="00A223F3"/>
    <w:rsid w:val="00A24C08"/>
    <w:rsid w:val="00A31E01"/>
    <w:rsid w:val="00A43C2E"/>
    <w:rsid w:val="00A527AD"/>
    <w:rsid w:val="00A658DF"/>
    <w:rsid w:val="00A718CF"/>
    <w:rsid w:val="00AB3DC3"/>
    <w:rsid w:val="00AD39CB"/>
    <w:rsid w:val="00AE2F6B"/>
    <w:rsid w:val="00AE48A0"/>
    <w:rsid w:val="00AE61BE"/>
    <w:rsid w:val="00AE7981"/>
    <w:rsid w:val="00B1437C"/>
    <w:rsid w:val="00B16F25"/>
    <w:rsid w:val="00B24422"/>
    <w:rsid w:val="00B325FB"/>
    <w:rsid w:val="00B34663"/>
    <w:rsid w:val="00B452B8"/>
    <w:rsid w:val="00B47A1E"/>
    <w:rsid w:val="00B66B81"/>
    <w:rsid w:val="00B80C20"/>
    <w:rsid w:val="00B844FE"/>
    <w:rsid w:val="00B86B4F"/>
    <w:rsid w:val="00BA1F84"/>
    <w:rsid w:val="00BB200C"/>
    <w:rsid w:val="00BC4BA4"/>
    <w:rsid w:val="00BC562B"/>
    <w:rsid w:val="00BE1B93"/>
    <w:rsid w:val="00C00A04"/>
    <w:rsid w:val="00C30C57"/>
    <w:rsid w:val="00C33014"/>
    <w:rsid w:val="00C33434"/>
    <w:rsid w:val="00C34869"/>
    <w:rsid w:val="00C35CC7"/>
    <w:rsid w:val="00C42EB6"/>
    <w:rsid w:val="00C85096"/>
    <w:rsid w:val="00CA3F2D"/>
    <w:rsid w:val="00CA564F"/>
    <w:rsid w:val="00CA7816"/>
    <w:rsid w:val="00CA7947"/>
    <w:rsid w:val="00CB0CBF"/>
    <w:rsid w:val="00CB1ADC"/>
    <w:rsid w:val="00CB20EF"/>
    <w:rsid w:val="00CC1F3B"/>
    <w:rsid w:val="00CC706F"/>
    <w:rsid w:val="00CD12CB"/>
    <w:rsid w:val="00CD36CF"/>
    <w:rsid w:val="00CE5316"/>
    <w:rsid w:val="00CE7274"/>
    <w:rsid w:val="00CF1DCA"/>
    <w:rsid w:val="00CF2E08"/>
    <w:rsid w:val="00D4277A"/>
    <w:rsid w:val="00D43162"/>
    <w:rsid w:val="00D5068D"/>
    <w:rsid w:val="00D53424"/>
    <w:rsid w:val="00D579FC"/>
    <w:rsid w:val="00D80357"/>
    <w:rsid w:val="00D81C16"/>
    <w:rsid w:val="00D82A02"/>
    <w:rsid w:val="00D921AE"/>
    <w:rsid w:val="00D9465B"/>
    <w:rsid w:val="00DA47B1"/>
    <w:rsid w:val="00DE526B"/>
    <w:rsid w:val="00DF1792"/>
    <w:rsid w:val="00DF199D"/>
    <w:rsid w:val="00E01542"/>
    <w:rsid w:val="00E01EE9"/>
    <w:rsid w:val="00E2166A"/>
    <w:rsid w:val="00E22A5B"/>
    <w:rsid w:val="00E3113D"/>
    <w:rsid w:val="00E33B59"/>
    <w:rsid w:val="00E365F1"/>
    <w:rsid w:val="00E52741"/>
    <w:rsid w:val="00E54293"/>
    <w:rsid w:val="00E57BE8"/>
    <w:rsid w:val="00E61F9B"/>
    <w:rsid w:val="00E62F48"/>
    <w:rsid w:val="00E831B3"/>
    <w:rsid w:val="00E95FBC"/>
    <w:rsid w:val="00EA7D7A"/>
    <w:rsid w:val="00EE6505"/>
    <w:rsid w:val="00EE70CB"/>
    <w:rsid w:val="00F41CA2"/>
    <w:rsid w:val="00F443C0"/>
    <w:rsid w:val="00F62EFB"/>
    <w:rsid w:val="00F66709"/>
    <w:rsid w:val="00F66896"/>
    <w:rsid w:val="00F66A57"/>
    <w:rsid w:val="00F72534"/>
    <w:rsid w:val="00F939A4"/>
    <w:rsid w:val="00F97FF5"/>
    <w:rsid w:val="00FA1A0F"/>
    <w:rsid w:val="00FA2D16"/>
    <w:rsid w:val="00FA7B09"/>
    <w:rsid w:val="00FD4963"/>
    <w:rsid w:val="00FD5B51"/>
    <w:rsid w:val="00FD604C"/>
    <w:rsid w:val="00FE067E"/>
    <w:rsid w:val="00FE208F"/>
    <w:rsid w:val="00FE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BED41"/>
  <w15:chartTrackingRefBased/>
  <w15:docId w15:val="{F768C1AB-B976-40E2-9C32-FE842D7D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46187"/>
    <w:rPr>
      <w:rFonts w:eastAsia="Calibri"/>
      <w:color w:val="000000"/>
    </w:rPr>
  </w:style>
  <w:style w:type="character" w:customStyle="1" w:styleId="SectionHeadingChar">
    <w:name w:val="Section Heading Char"/>
    <w:link w:val="SectionHeading"/>
    <w:rsid w:val="0084618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8648">
      <w:bodyDiv w:val="1"/>
      <w:marLeft w:val="0"/>
      <w:marRight w:val="0"/>
      <w:marTop w:val="0"/>
      <w:marBottom w:val="0"/>
      <w:divBdr>
        <w:top w:val="none" w:sz="0" w:space="0" w:color="auto"/>
        <w:left w:val="none" w:sz="0" w:space="0" w:color="auto"/>
        <w:bottom w:val="none" w:sz="0" w:space="0" w:color="auto"/>
        <w:right w:val="none" w:sz="0" w:space="0" w:color="auto"/>
      </w:divBdr>
    </w:div>
    <w:div w:id="241259729">
      <w:bodyDiv w:val="1"/>
      <w:marLeft w:val="0"/>
      <w:marRight w:val="0"/>
      <w:marTop w:val="0"/>
      <w:marBottom w:val="0"/>
      <w:divBdr>
        <w:top w:val="none" w:sz="0" w:space="0" w:color="auto"/>
        <w:left w:val="none" w:sz="0" w:space="0" w:color="auto"/>
        <w:bottom w:val="none" w:sz="0" w:space="0" w:color="auto"/>
        <w:right w:val="none" w:sz="0" w:space="0" w:color="auto"/>
      </w:divBdr>
      <w:divsChild>
        <w:div w:id="1025251713">
          <w:marLeft w:val="480"/>
          <w:marRight w:val="0"/>
          <w:marTop w:val="0"/>
          <w:marBottom w:val="0"/>
          <w:divBdr>
            <w:top w:val="none" w:sz="0" w:space="0" w:color="auto"/>
            <w:left w:val="none" w:sz="0" w:space="0" w:color="auto"/>
            <w:bottom w:val="none" w:sz="0" w:space="0" w:color="auto"/>
            <w:right w:val="none" w:sz="0" w:space="0" w:color="auto"/>
          </w:divBdr>
        </w:div>
        <w:div w:id="1928273180">
          <w:marLeft w:val="480"/>
          <w:marRight w:val="0"/>
          <w:marTop w:val="0"/>
          <w:marBottom w:val="0"/>
          <w:divBdr>
            <w:top w:val="none" w:sz="0" w:space="0" w:color="auto"/>
            <w:left w:val="none" w:sz="0" w:space="0" w:color="auto"/>
            <w:bottom w:val="none" w:sz="0" w:space="0" w:color="auto"/>
            <w:right w:val="none" w:sz="0" w:space="0" w:color="auto"/>
          </w:divBdr>
        </w:div>
        <w:div w:id="1391492656">
          <w:marLeft w:val="480"/>
          <w:marRight w:val="0"/>
          <w:marTop w:val="0"/>
          <w:marBottom w:val="0"/>
          <w:divBdr>
            <w:top w:val="none" w:sz="0" w:space="0" w:color="auto"/>
            <w:left w:val="none" w:sz="0" w:space="0" w:color="auto"/>
            <w:bottom w:val="none" w:sz="0" w:space="0" w:color="auto"/>
            <w:right w:val="none" w:sz="0" w:space="0" w:color="auto"/>
          </w:divBdr>
        </w:div>
        <w:div w:id="405110632">
          <w:marLeft w:val="480"/>
          <w:marRight w:val="0"/>
          <w:marTop w:val="0"/>
          <w:marBottom w:val="0"/>
          <w:divBdr>
            <w:top w:val="none" w:sz="0" w:space="0" w:color="auto"/>
            <w:left w:val="none" w:sz="0" w:space="0" w:color="auto"/>
            <w:bottom w:val="none" w:sz="0" w:space="0" w:color="auto"/>
            <w:right w:val="none" w:sz="0" w:space="0" w:color="auto"/>
          </w:divBdr>
        </w:div>
        <w:div w:id="1497259121">
          <w:marLeft w:val="480"/>
          <w:marRight w:val="0"/>
          <w:marTop w:val="0"/>
          <w:marBottom w:val="0"/>
          <w:divBdr>
            <w:top w:val="none" w:sz="0" w:space="0" w:color="auto"/>
            <w:left w:val="none" w:sz="0" w:space="0" w:color="auto"/>
            <w:bottom w:val="none" w:sz="0" w:space="0" w:color="auto"/>
            <w:right w:val="none" w:sz="0" w:space="0" w:color="auto"/>
          </w:divBdr>
        </w:div>
        <w:div w:id="1956019878">
          <w:marLeft w:val="480"/>
          <w:marRight w:val="0"/>
          <w:marTop w:val="0"/>
          <w:marBottom w:val="0"/>
          <w:divBdr>
            <w:top w:val="none" w:sz="0" w:space="0" w:color="auto"/>
            <w:left w:val="none" w:sz="0" w:space="0" w:color="auto"/>
            <w:bottom w:val="none" w:sz="0" w:space="0" w:color="auto"/>
            <w:right w:val="none" w:sz="0" w:space="0" w:color="auto"/>
          </w:divBdr>
        </w:div>
        <w:div w:id="1299141281">
          <w:marLeft w:val="480"/>
          <w:marRight w:val="0"/>
          <w:marTop w:val="0"/>
          <w:marBottom w:val="0"/>
          <w:divBdr>
            <w:top w:val="none" w:sz="0" w:space="0" w:color="auto"/>
            <w:left w:val="none" w:sz="0" w:space="0" w:color="auto"/>
            <w:bottom w:val="none" w:sz="0" w:space="0" w:color="auto"/>
            <w:right w:val="none" w:sz="0" w:space="0" w:color="auto"/>
          </w:divBdr>
        </w:div>
        <w:div w:id="295330692">
          <w:marLeft w:val="480"/>
          <w:marRight w:val="0"/>
          <w:marTop w:val="0"/>
          <w:marBottom w:val="0"/>
          <w:divBdr>
            <w:top w:val="none" w:sz="0" w:space="0" w:color="auto"/>
            <w:left w:val="none" w:sz="0" w:space="0" w:color="auto"/>
            <w:bottom w:val="none" w:sz="0" w:space="0" w:color="auto"/>
            <w:right w:val="none" w:sz="0" w:space="0" w:color="auto"/>
          </w:divBdr>
        </w:div>
        <w:div w:id="1687561921">
          <w:marLeft w:val="480"/>
          <w:marRight w:val="0"/>
          <w:marTop w:val="0"/>
          <w:marBottom w:val="0"/>
          <w:divBdr>
            <w:top w:val="none" w:sz="0" w:space="0" w:color="auto"/>
            <w:left w:val="none" w:sz="0" w:space="0" w:color="auto"/>
            <w:bottom w:val="none" w:sz="0" w:space="0" w:color="auto"/>
            <w:right w:val="none" w:sz="0" w:space="0" w:color="auto"/>
          </w:divBdr>
        </w:div>
        <w:div w:id="1275987671">
          <w:marLeft w:val="480"/>
          <w:marRight w:val="0"/>
          <w:marTop w:val="0"/>
          <w:marBottom w:val="0"/>
          <w:divBdr>
            <w:top w:val="none" w:sz="0" w:space="0" w:color="auto"/>
            <w:left w:val="none" w:sz="0" w:space="0" w:color="auto"/>
            <w:bottom w:val="none" w:sz="0" w:space="0" w:color="auto"/>
            <w:right w:val="none" w:sz="0" w:space="0" w:color="auto"/>
          </w:divBdr>
        </w:div>
        <w:div w:id="1875844023">
          <w:marLeft w:val="480"/>
          <w:marRight w:val="0"/>
          <w:marTop w:val="0"/>
          <w:marBottom w:val="0"/>
          <w:divBdr>
            <w:top w:val="none" w:sz="0" w:space="0" w:color="auto"/>
            <w:left w:val="none" w:sz="0" w:space="0" w:color="auto"/>
            <w:bottom w:val="none" w:sz="0" w:space="0" w:color="auto"/>
            <w:right w:val="none" w:sz="0" w:space="0" w:color="auto"/>
          </w:divBdr>
        </w:div>
        <w:div w:id="1491944454">
          <w:marLeft w:val="480"/>
          <w:marRight w:val="0"/>
          <w:marTop w:val="0"/>
          <w:marBottom w:val="0"/>
          <w:divBdr>
            <w:top w:val="none" w:sz="0" w:space="0" w:color="auto"/>
            <w:left w:val="none" w:sz="0" w:space="0" w:color="auto"/>
            <w:bottom w:val="none" w:sz="0" w:space="0" w:color="auto"/>
            <w:right w:val="none" w:sz="0" w:space="0" w:color="auto"/>
          </w:divBdr>
        </w:div>
        <w:div w:id="1091705197">
          <w:marLeft w:val="480"/>
          <w:marRight w:val="0"/>
          <w:marTop w:val="0"/>
          <w:marBottom w:val="0"/>
          <w:divBdr>
            <w:top w:val="none" w:sz="0" w:space="0" w:color="auto"/>
            <w:left w:val="none" w:sz="0" w:space="0" w:color="auto"/>
            <w:bottom w:val="none" w:sz="0" w:space="0" w:color="auto"/>
            <w:right w:val="none" w:sz="0" w:space="0" w:color="auto"/>
          </w:divBdr>
        </w:div>
        <w:div w:id="1929315407">
          <w:marLeft w:val="480"/>
          <w:marRight w:val="0"/>
          <w:marTop w:val="0"/>
          <w:marBottom w:val="0"/>
          <w:divBdr>
            <w:top w:val="none" w:sz="0" w:space="0" w:color="auto"/>
            <w:left w:val="none" w:sz="0" w:space="0" w:color="auto"/>
            <w:bottom w:val="none" w:sz="0" w:space="0" w:color="auto"/>
            <w:right w:val="none" w:sz="0" w:space="0" w:color="auto"/>
          </w:divBdr>
        </w:div>
        <w:div w:id="1207179079">
          <w:marLeft w:val="480"/>
          <w:marRight w:val="0"/>
          <w:marTop w:val="0"/>
          <w:marBottom w:val="0"/>
          <w:divBdr>
            <w:top w:val="none" w:sz="0" w:space="0" w:color="auto"/>
            <w:left w:val="none" w:sz="0" w:space="0" w:color="auto"/>
            <w:bottom w:val="none" w:sz="0" w:space="0" w:color="auto"/>
            <w:right w:val="none" w:sz="0" w:space="0" w:color="auto"/>
          </w:divBdr>
        </w:div>
        <w:div w:id="458692315">
          <w:marLeft w:val="480"/>
          <w:marRight w:val="0"/>
          <w:marTop w:val="0"/>
          <w:marBottom w:val="0"/>
          <w:divBdr>
            <w:top w:val="none" w:sz="0" w:space="0" w:color="auto"/>
            <w:left w:val="none" w:sz="0" w:space="0" w:color="auto"/>
            <w:bottom w:val="none" w:sz="0" w:space="0" w:color="auto"/>
            <w:right w:val="none" w:sz="0" w:space="0" w:color="auto"/>
          </w:divBdr>
        </w:div>
        <w:div w:id="1610315168">
          <w:marLeft w:val="480"/>
          <w:marRight w:val="0"/>
          <w:marTop w:val="0"/>
          <w:marBottom w:val="0"/>
          <w:divBdr>
            <w:top w:val="none" w:sz="0" w:space="0" w:color="auto"/>
            <w:left w:val="none" w:sz="0" w:space="0" w:color="auto"/>
            <w:bottom w:val="none" w:sz="0" w:space="0" w:color="auto"/>
            <w:right w:val="none" w:sz="0" w:space="0" w:color="auto"/>
          </w:divBdr>
        </w:div>
        <w:div w:id="319967085">
          <w:marLeft w:val="480"/>
          <w:marRight w:val="0"/>
          <w:marTop w:val="0"/>
          <w:marBottom w:val="0"/>
          <w:divBdr>
            <w:top w:val="none" w:sz="0" w:space="0" w:color="auto"/>
            <w:left w:val="none" w:sz="0" w:space="0" w:color="auto"/>
            <w:bottom w:val="none" w:sz="0" w:space="0" w:color="auto"/>
            <w:right w:val="none" w:sz="0" w:space="0" w:color="auto"/>
          </w:divBdr>
        </w:div>
        <w:div w:id="483551450">
          <w:marLeft w:val="480"/>
          <w:marRight w:val="0"/>
          <w:marTop w:val="0"/>
          <w:marBottom w:val="0"/>
          <w:divBdr>
            <w:top w:val="none" w:sz="0" w:space="0" w:color="auto"/>
            <w:left w:val="none" w:sz="0" w:space="0" w:color="auto"/>
            <w:bottom w:val="none" w:sz="0" w:space="0" w:color="auto"/>
            <w:right w:val="none" w:sz="0" w:space="0" w:color="auto"/>
          </w:divBdr>
        </w:div>
        <w:div w:id="341977321">
          <w:marLeft w:val="480"/>
          <w:marRight w:val="0"/>
          <w:marTop w:val="0"/>
          <w:marBottom w:val="0"/>
          <w:divBdr>
            <w:top w:val="none" w:sz="0" w:space="0" w:color="auto"/>
            <w:left w:val="none" w:sz="0" w:space="0" w:color="auto"/>
            <w:bottom w:val="none" w:sz="0" w:space="0" w:color="auto"/>
            <w:right w:val="none" w:sz="0" w:space="0" w:color="auto"/>
          </w:divBdr>
        </w:div>
      </w:divsChild>
    </w:div>
    <w:div w:id="1162500205">
      <w:bodyDiv w:val="1"/>
      <w:marLeft w:val="0"/>
      <w:marRight w:val="0"/>
      <w:marTop w:val="0"/>
      <w:marBottom w:val="0"/>
      <w:divBdr>
        <w:top w:val="none" w:sz="0" w:space="0" w:color="auto"/>
        <w:left w:val="none" w:sz="0" w:space="0" w:color="auto"/>
        <w:bottom w:val="none" w:sz="0" w:space="0" w:color="auto"/>
        <w:right w:val="none" w:sz="0" w:space="0" w:color="auto"/>
      </w:divBdr>
      <w:divsChild>
        <w:div w:id="1074277251">
          <w:marLeft w:val="480"/>
          <w:marRight w:val="0"/>
          <w:marTop w:val="0"/>
          <w:marBottom w:val="0"/>
          <w:divBdr>
            <w:top w:val="none" w:sz="0" w:space="0" w:color="auto"/>
            <w:left w:val="none" w:sz="0" w:space="0" w:color="auto"/>
            <w:bottom w:val="none" w:sz="0" w:space="0" w:color="auto"/>
            <w:right w:val="none" w:sz="0" w:space="0" w:color="auto"/>
          </w:divBdr>
        </w:div>
        <w:div w:id="1403336975">
          <w:marLeft w:val="480"/>
          <w:marRight w:val="0"/>
          <w:marTop w:val="0"/>
          <w:marBottom w:val="0"/>
          <w:divBdr>
            <w:top w:val="none" w:sz="0" w:space="0" w:color="auto"/>
            <w:left w:val="none" w:sz="0" w:space="0" w:color="auto"/>
            <w:bottom w:val="none" w:sz="0" w:space="0" w:color="auto"/>
            <w:right w:val="none" w:sz="0" w:space="0" w:color="auto"/>
          </w:divBdr>
        </w:div>
        <w:div w:id="326246185">
          <w:marLeft w:val="480"/>
          <w:marRight w:val="0"/>
          <w:marTop w:val="0"/>
          <w:marBottom w:val="0"/>
          <w:divBdr>
            <w:top w:val="none" w:sz="0" w:space="0" w:color="auto"/>
            <w:left w:val="none" w:sz="0" w:space="0" w:color="auto"/>
            <w:bottom w:val="none" w:sz="0" w:space="0" w:color="auto"/>
            <w:right w:val="none" w:sz="0" w:space="0" w:color="auto"/>
          </w:divBdr>
        </w:div>
        <w:div w:id="2123723389">
          <w:marLeft w:val="480"/>
          <w:marRight w:val="0"/>
          <w:marTop w:val="0"/>
          <w:marBottom w:val="0"/>
          <w:divBdr>
            <w:top w:val="none" w:sz="0" w:space="0" w:color="auto"/>
            <w:left w:val="none" w:sz="0" w:space="0" w:color="auto"/>
            <w:bottom w:val="none" w:sz="0" w:space="0" w:color="auto"/>
            <w:right w:val="none" w:sz="0" w:space="0" w:color="auto"/>
          </w:divBdr>
        </w:div>
        <w:div w:id="1349332147">
          <w:marLeft w:val="480"/>
          <w:marRight w:val="0"/>
          <w:marTop w:val="0"/>
          <w:marBottom w:val="0"/>
          <w:divBdr>
            <w:top w:val="none" w:sz="0" w:space="0" w:color="auto"/>
            <w:left w:val="none" w:sz="0" w:space="0" w:color="auto"/>
            <w:bottom w:val="none" w:sz="0" w:space="0" w:color="auto"/>
            <w:right w:val="none" w:sz="0" w:space="0" w:color="auto"/>
          </w:divBdr>
        </w:div>
        <w:div w:id="1611349606">
          <w:marLeft w:val="480"/>
          <w:marRight w:val="0"/>
          <w:marTop w:val="0"/>
          <w:marBottom w:val="0"/>
          <w:divBdr>
            <w:top w:val="none" w:sz="0" w:space="0" w:color="auto"/>
            <w:left w:val="none" w:sz="0" w:space="0" w:color="auto"/>
            <w:bottom w:val="none" w:sz="0" w:space="0" w:color="auto"/>
            <w:right w:val="none" w:sz="0" w:space="0" w:color="auto"/>
          </w:divBdr>
        </w:div>
        <w:div w:id="1618757234">
          <w:marLeft w:val="480"/>
          <w:marRight w:val="0"/>
          <w:marTop w:val="0"/>
          <w:marBottom w:val="0"/>
          <w:divBdr>
            <w:top w:val="none" w:sz="0" w:space="0" w:color="auto"/>
            <w:left w:val="none" w:sz="0" w:space="0" w:color="auto"/>
            <w:bottom w:val="none" w:sz="0" w:space="0" w:color="auto"/>
            <w:right w:val="none" w:sz="0" w:space="0" w:color="auto"/>
          </w:divBdr>
        </w:div>
        <w:div w:id="780874653">
          <w:marLeft w:val="480"/>
          <w:marRight w:val="0"/>
          <w:marTop w:val="0"/>
          <w:marBottom w:val="0"/>
          <w:divBdr>
            <w:top w:val="none" w:sz="0" w:space="0" w:color="auto"/>
            <w:left w:val="none" w:sz="0" w:space="0" w:color="auto"/>
            <w:bottom w:val="none" w:sz="0" w:space="0" w:color="auto"/>
            <w:right w:val="none" w:sz="0" w:space="0" w:color="auto"/>
          </w:divBdr>
        </w:div>
        <w:div w:id="469369638">
          <w:marLeft w:val="480"/>
          <w:marRight w:val="0"/>
          <w:marTop w:val="0"/>
          <w:marBottom w:val="0"/>
          <w:divBdr>
            <w:top w:val="none" w:sz="0" w:space="0" w:color="auto"/>
            <w:left w:val="none" w:sz="0" w:space="0" w:color="auto"/>
            <w:bottom w:val="none" w:sz="0" w:space="0" w:color="auto"/>
            <w:right w:val="none" w:sz="0" w:space="0" w:color="auto"/>
          </w:divBdr>
        </w:div>
        <w:div w:id="1119226606">
          <w:marLeft w:val="480"/>
          <w:marRight w:val="0"/>
          <w:marTop w:val="0"/>
          <w:marBottom w:val="0"/>
          <w:divBdr>
            <w:top w:val="none" w:sz="0" w:space="0" w:color="auto"/>
            <w:left w:val="none" w:sz="0" w:space="0" w:color="auto"/>
            <w:bottom w:val="none" w:sz="0" w:space="0" w:color="auto"/>
            <w:right w:val="none" w:sz="0" w:space="0" w:color="auto"/>
          </w:divBdr>
        </w:div>
        <w:div w:id="1678195080">
          <w:marLeft w:val="480"/>
          <w:marRight w:val="0"/>
          <w:marTop w:val="0"/>
          <w:marBottom w:val="0"/>
          <w:divBdr>
            <w:top w:val="none" w:sz="0" w:space="0" w:color="auto"/>
            <w:left w:val="none" w:sz="0" w:space="0" w:color="auto"/>
            <w:bottom w:val="none" w:sz="0" w:space="0" w:color="auto"/>
            <w:right w:val="none" w:sz="0" w:space="0" w:color="auto"/>
          </w:divBdr>
        </w:div>
        <w:div w:id="935290929">
          <w:marLeft w:val="480"/>
          <w:marRight w:val="0"/>
          <w:marTop w:val="0"/>
          <w:marBottom w:val="0"/>
          <w:divBdr>
            <w:top w:val="none" w:sz="0" w:space="0" w:color="auto"/>
            <w:left w:val="none" w:sz="0" w:space="0" w:color="auto"/>
            <w:bottom w:val="none" w:sz="0" w:space="0" w:color="auto"/>
            <w:right w:val="none" w:sz="0" w:space="0" w:color="auto"/>
          </w:divBdr>
        </w:div>
        <w:div w:id="972519192">
          <w:marLeft w:val="480"/>
          <w:marRight w:val="0"/>
          <w:marTop w:val="0"/>
          <w:marBottom w:val="0"/>
          <w:divBdr>
            <w:top w:val="none" w:sz="0" w:space="0" w:color="auto"/>
            <w:left w:val="none" w:sz="0" w:space="0" w:color="auto"/>
            <w:bottom w:val="none" w:sz="0" w:space="0" w:color="auto"/>
            <w:right w:val="none" w:sz="0" w:space="0" w:color="auto"/>
          </w:divBdr>
        </w:div>
        <w:div w:id="1906644529">
          <w:marLeft w:val="480"/>
          <w:marRight w:val="0"/>
          <w:marTop w:val="0"/>
          <w:marBottom w:val="0"/>
          <w:divBdr>
            <w:top w:val="none" w:sz="0" w:space="0" w:color="auto"/>
            <w:left w:val="none" w:sz="0" w:space="0" w:color="auto"/>
            <w:bottom w:val="none" w:sz="0" w:space="0" w:color="auto"/>
            <w:right w:val="none" w:sz="0" w:space="0" w:color="auto"/>
          </w:divBdr>
        </w:div>
        <w:div w:id="1849564902">
          <w:marLeft w:val="480"/>
          <w:marRight w:val="0"/>
          <w:marTop w:val="0"/>
          <w:marBottom w:val="0"/>
          <w:divBdr>
            <w:top w:val="none" w:sz="0" w:space="0" w:color="auto"/>
            <w:left w:val="none" w:sz="0" w:space="0" w:color="auto"/>
            <w:bottom w:val="none" w:sz="0" w:space="0" w:color="auto"/>
            <w:right w:val="none" w:sz="0" w:space="0" w:color="auto"/>
          </w:divBdr>
        </w:div>
        <w:div w:id="1733000288">
          <w:marLeft w:val="480"/>
          <w:marRight w:val="0"/>
          <w:marTop w:val="0"/>
          <w:marBottom w:val="0"/>
          <w:divBdr>
            <w:top w:val="none" w:sz="0" w:space="0" w:color="auto"/>
            <w:left w:val="none" w:sz="0" w:space="0" w:color="auto"/>
            <w:bottom w:val="none" w:sz="0" w:space="0" w:color="auto"/>
            <w:right w:val="none" w:sz="0" w:space="0" w:color="auto"/>
          </w:divBdr>
        </w:div>
        <w:div w:id="267003824">
          <w:marLeft w:val="480"/>
          <w:marRight w:val="0"/>
          <w:marTop w:val="0"/>
          <w:marBottom w:val="0"/>
          <w:divBdr>
            <w:top w:val="none" w:sz="0" w:space="0" w:color="auto"/>
            <w:left w:val="none" w:sz="0" w:space="0" w:color="auto"/>
            <w:bottom w:val="none" w:sz="0" w:space="0" w:color="auto"/>
            <w:right w:val="none" w:sz="0" w:space="0" w:color="auto"/>
          </w:divBdr>
        </w:div>
        <w:div w:id="331104259">
          <w:marLeft w:val="480"/>
          <w:marRight w:val="0"/>
          <w:marTop w:val="0"/>
          <w:marBottom w:val="0"/>
          <w:divBdr>
            <w:top w:val="none" w:sz="0" w:space="0" w:color="auto"/>
            <w:left w:val="none" w:sz="0" w:space="0" w:color="auto"/>
            <w:bottom w:val="none" w:sz="0" w:space="0" w:color="auto"/>
            <w:right w:val="none" w:sz="0" w:space="0" w:color="auto"/>
          </w:divBdr>
        </w:div>
      </w:divsChild>
    </w:div>
    <w:div w:id="1218468930">
      <w:bodyDiv w:val="1"/>
      <w:marLeft w:val="0"/>
      <w:marRight w:val="0"/>
      <w:marTop w:val="0"/>
      <w:marBottom w:val="0"/>
      <w:divBdr>
        <w:top w:val="none" w:sz="0" w:space="0" w:color="auto"/>
        <w:left w:val="none" w:sz="0" w:space="0" w:color="auto"/>
        <w:bottom w:val="none" w:sz="0" w:space="0" w:color="auto"/>
        <w:right w:val="none" w:sz="0" w:space="0" w:color="auto"/>
      </w:divBdr>
    </w:div>
    <w:div w:id="1578442721">
      <w:bodyDiv w:val="1"/>
      <w:marLeft w:val="0"/>
      <w:marRight w:val="0"/>
      <w:marTop w:val="0"/>
      <w:marBottom w:val="0"/>
      <w:divBdr>
        <w:top w:val="none" w:sz="0" w:space="0" w:color="auto"/>
        <w:left w:val="none" w:sz="0" w:space="0" w:color="auto"/>
        <w:bottom w:val="none" w:sz="0" w:space="0" w:color="auto"/>
        <w:right w:val="none" w:sz="0" w:space="0" w:color="auto"/>
      </w:divBdr>
    </w:div>
    <w:div w:id="1631742809">
      <w:bodyDiv w:val="1"/>
      <w:marLeft w:val="0"/>
      <w:marRight w:val="0"/>
      <w:marTop w:val="0"/>
      <w:marBottom w:val="0"/>
      <w:divBdr>
        <w:top w:val="none" w:sz="0" w:space="0" w:color="auto"/>
        <w:left w:val="none" w:sz="0" w:space="0" w:color="auto"/>
        <w:bottom w:val="none" w:sz="0" w:space="0" w:color="auto"/>
        <w:right w:val="none" w:sz="0" w:space="0" w:color="auto"/>
      </w:divBdr>
    </w:div>
    <w:div w:id="167044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32967.EXECUTIVE\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CB7CD539484920B4664D888C50F109"/>
        <w:category>
          <w:name w:val="General"/>
          <w:gallery w:val="placeholder"/>
        </w:category>
        <w:types>
          <w:type w:val="bbPlcHdr"/>
        </w:types>
        <w:behaviors>
          <w:behavior w:val="content"/>
        </w:behaviors>
        <w:guid w:val="{8D4E0891-9226-4555-B44E-DD4881B4E743}"/>
      </w:docPartPr>
      <w:docPartBody>
        <w:p w:rsidR="00647CD4" w:rsidRDefault="00A72007">
          <w:pPr>
            <w:pStyle w:val="50CB7CD539484920B4664D888C50F109"/>
          </w:pPr>
          <w:r w:rsidRPr="00B844FE">
            <w:t>Prefix Text</w:t>
          </w:r>
        </w:p>
      </w:docPartBody>
    </w:docPart>
    <w:docPart>
      <w:docPartPr>
        <w:name w:val="DDCF66ABBA484CCEB37611E5041D5241"/>
        <w:category>
          <w:name w:val="General"/>
          <w:gallery w:val="placeholder"/>
        </w:category>
        <w:types>
          <w:type w:val="bbPlcHdr"/>
        </w:types>
        <w:behaviors>
          <w:behavior w:val="content"/>
        </w:behaviors>
        <w:guid w:val="{7F3F37E3-8954-4D3D-8514-B4FF6DC96C6D}"/>
      </w:docPartPr>
      <w:docPartBody>
        <w:p w:rsidR="00647CD4" w:rsidRDefault="00A72007">
          <w:pPr>
            <w:pStyle w:val="DDCF66ABBA484CCEB37611E5041D5241"/>
          </w:pPr>
          <w:r w:rsidRPr="00B844FE">
            <w:t>[Type here]</w:t>
          </w:r>
        </w:p>
      </w:docPartBody>
    </w:docPart>
    <w:docPart>
      <w:docPartPr>
        <w:name w:val="55F44A5D54AB4553B01CBB453F19199F"/>
        <w:category>
          <w:name w:val="General"/>
          <w:gallery w:val="placeholder"/>
        </w:category>
        <w:types>
          <w:type w:val="bbPlcHdr"/>
        </w:types>
        <w:behaviors>
          <w:behavior w:val="content"/>
        </w:behaviors>
        <w:guid w:val="{2C02C025-9BE6-4529-8A70-1C11259C56D9}"/>
      </w:docPartPr>
      <w:docPartBody>
        <w:p w:rsidR="00647CD4" w:rsidRDefault="00A72007">
          <w:pPr>
            <w:pStyle w:val="55F44A5D54AB4553B01CBB453F19199F"/>
          </w:pPr>
          <w:r w:rsidRPr="00B844FE">
            <w:t>Number</w:t>
          </w:r>
        </w:p>
      </w:docPartBody>
    </w:docPart>
    <w:docPart>
      <w:docPartPr>
        <w:name w:val="F67AC52D602A4B30B8BB6E357F4452F4"/>
        <w:category>
          <w:name w:val="General"/>
          <w:gallery w:val="placeholder"/>
        </w:category>
        <w:types>
          <w:type w:val="bbPlcHdr"/>
        </w:types>
        <w:behaviors>
          <w:behavior w:val="content"/>
        </w:behaviors>
        <w:guid w:val="{2F91F5BC-D01E-4C15-9550-A5584996F34A}"/>
      </w:docPartPr>
      <w:docPartBody>
        <w:p w:rsidR="00647CD4" w:rsidRDefault="00A72007">
          <w:pPr>
            <w:pStyle w:val="F67AC52D602A4B30B8BB6E357F4452F4"/>
          </w:pPr>
          <w:r w:rsidRPr="00B844FE">
            <w:t>Enter Sponsors Here</w:t>
          </w:r>
        </w:p>
      </w:docPartBody>
    </w:docPart>
    <w:docPart>
      <w:docPartPr>
        <w:name w:val="68796938F4264F68BEA85FB140AD9131"/>
        <w:category>
          <w:name w:val="General"/>
          <w:gallery w:val="placeholder"/>
        </w:category>
        <w:types>
          <w:type w:val="bbPlcHdr"/>
        </w:types>
        <w:behaviors>
          <w:behavior w:val="content"/>
        </w:behaviors>
        <w:guid w:val="{2B9C97E1-4622-4A39-B862-B6BAB28F303B}"/>
      </w:docPartPr>
      <w:docPartBody>
        <w:p w:rsidR="00647CD4" w:rsidRDefault="00A72007">
          <w:pPr>
            <w:pStyle w:val="68796938F4264F68BEA85FB140AD913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DD"/>
    <w:rsid w:val="004764A4"/>
    <w:rsid w:val="00485C2F"/>
    <w:rsid w:val="00575DDD"/>
    <w:rsid w:val="005A3CBA"/>
    <w:rsid w:val="00647CD4"/>
    <w:rsid w:val="009C47FF"/>
    <w:rsid w:val="00A72007"/>
    <w:rsid w:val="00BB69E6"/>
    <w:rsid w:val="00D15A1A"/>
    <w:rsid w:val="00E21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CB7CD539484920B4664D888C50F109">
    <w:name w:val="50CB7CD539484920B4664D888C50F109"/>
  </w:style>
  <w:style w:type="paragraph" w:customStyle="1" w:styleId="DDCF66ABBA484CCEB37611E5041D5241">
    <w:name w:val="DDCF66ABBA484CCEB37611E5041D5241"/>
  </w:style>
  <w:style w:type="paragraph" w:customStyle="1" w:styleId="55F44A5D54AB4553B01CBB453F19199F">
    <w:name w:val="55F44A5D54AB4553B01CBB453F19199F"/>
  </w:style>
  <w:style w:type="paragraph" w:customStyle="1" w:styleId="F67AC52D602A4B30B8BB6E357F4452F4">
    <w:name w:val="F67AC52D602A4B30B8BB6E357F4452F4"/>
  </w:style>
  <w:style w:type="character" w:styleId="PlaceholderText">
    <w:name w:val="Placeholder Text"/>
    <w:basedOn w:val="DefaultParagraphFont"/>
    <w:uiPriority w:val="99"/>
    <w:semiHidden/>
    <w:rPr>
      <w:color w:val="808080"/>
    </w:rPr>
  </w:style>
  <w:style w:type="paragraph" w:customStyle="1" w:styleId="68796938F4264F68BEA85FB140AD9131">
    <w:name w:val="68796938F4264F68BEA85FB140AD91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2</TotalTime>
  <Pages>5</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Cullop</dc:creator>
  <cp:keywords/>
  <dc:description/>
  <cp:lastModifiedBy>Xris Hess</cp:lastModifiedBy>
  <cp:revision>6</cp:revision>
  <cp:lastPrinted>2023-01-25T16:42:00Z</cp:lastPrinted>
  <dcterms:created xsi:type="dcterms:W3CDTF">2023-12-13T16:29:00Z</dcterms:created>
  <dcterms:modified xsi:type="dcterms:W3CDTF">2024-01-11T22:48:00Z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k">
    <vt:i4>5062831</vt:i4>
  </property>
  <property fmtid="{D5CDD505-2E9C-101B-9397-08002B2CF9AE}" pid="3" name="CaseSk">
    <vt:i4>5853</vt:i4>
  </property>
</Properties>
</file>